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04F24" w14:textId="02FF49CC" w:rsidR="00C06A3F" w:rsidRDefault="00C06A3F" w:rsidP="00C06A3F">
      <w:pPr>
        <w:pStyle w:val="Ttulo1"/>
      </w:pPr>
      <w:r w:rsidRPr="00C06A3F">
        <w:t>C</w:t>
      </w:r>
      <w:r w:rsidR="00374332">
        <w:t>ontenidos del C</w:t>
      </w:r>
      <w:r w:rsidRPr="00C06A3F">
        <w:t>urso S&amp;Op</w:t>
      </w:r>
      <w:r w:rsidR="00270EE4">
        <w:t xml:space="preserve"> Integradas</w:t>
      </w:r>
    </w:p>
    <w:p w14:paraId="6338B4FA" w14:textId="0E1ECA7B" w:rsidR="00C816AD" w:rsidRPr="00C816AD" w:rsidRDefault="00C816AD" w:rsidP="00C816AD">
      <w:pPr>
        <w:shd w:val="clear" w:color="auto" w:fill="E6F1FB"/>
        <w:spacing w:after="0" w:line="240" w:lineRule="auto"/>
        <w:rPr>
          <w:rFonts w:eastAsia="Times New Roman" w:cs="Times New Roman"/>
          <w:color w:val="000000"/>
          <w:kern w:val="0"/>
          <w:sz w:val="27"/>
          <w:szCs w:val="27"/>
          <w:lang w:eastAsia="es-AR"/>
          <w14:ligatures w14:val="none"/>
        </w:rPr>
      </w:pPr>
      <w:r w:rsidRPr="00C816AD">
        <w:rPr>
          <w:rFonts w:eastAsia="Times New Roman" w:cs="Times New Roman"/>
          <w:color w:val="0C447C"/>
          <w:kern w:val="0"/>
          <w:sz w:val="17"/>
          <w:szCs w:val="17"/>
          <w:lang w:eastAsia="es-AR"/>
          <w14:ligatures w14:val="none"/>
        </w:rPr>
        <w:t xml:space="preserve">Clase 1 </w:t>
      </w:r>
    </w:p>
    <w:p w14:paraId="1183C359" w14:textId="1BCB2C95" w:rsidR="00C816AD" w:rsidRPr="00C816AD" w:rsidRDefault="00C816AD" w:rsidP="00C816AD">
      <w:pPr>
        <w:shd w:val="clear" w:color="auto" w:fill="E6F1FB"/>
        <w:spacing w:after="0" w:line="240" w:lineRule="auto"/>
        <w:rPr>
          <w:rFonts w:eastAsia="Times New Roman" w:cs="Times New Roman"/>
          <w:color w:val="000000"/>
          <w:kern w:val="0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lang w:eastAsia="es-AR"/>
          <w14:ligatures w14:val="none"/>
        </w:rPr>
        <w:t>Fundamentos del S&amp;OP</w:t>
      </w:r>
      <w:r w:rsidR="006F293E">
        <w:rPr>
          <w:rFonts w:eastAsia="Times New Roman" w:cs="Times New Roman"/>
          <w:color w:val="000000"/>
          <w:kern w:val="0"/>
          <w:lang w:eastAsia="es-AR"/>
          <w14:ligatures w14:val="none"/>
        </w:rPr>
        <w:t>. Los actores</w:t>
      </w:r>
    </w:p>
    <w:p w14:paraId="06E9EFB9" w14:textId="77777777" w:rsidR="00C816AD" w:rsidRPr="00C816AD" w:rsidRDefault="00C816AD" w:rsidP="00C816AD">
      <w:pPr>
        <w:shd w:val="clear" w:color="auto" w:fill="E6F1FB"/>
        <w:spacing w:after="0" w:line="240" w:lineRule="auto"/>
        <w:rPr>
          <w:rFonts w:eastAsia="Times New Roman" w:cs="Times New Roman"/>
          <w:color w:val="185FA5"/>
          <w:kern w:val="0"/>
          <w:sz w:val="18"/>
          <w:szCs w:val="18"/>
          <w:lang w:eastAsia="es-AR"/>
          <w14:ligatures w14:val="none"/>
        </w:rPr>
      </w:pPr>
      <w:r w:rsidRPr="00C816AD">
        <w:rPr>
          <w:rFonts w:eastAsia="Times New Roman" w:cs="Times New Roman"/>
          <w:color w:val="185FA5"/>
          <w:kern w:val="0"/>
          <w:sz w:val="18"/>
          <w:szCs w:val="18"/>
          <w:lang w:eastAsia="es-AR"/>
          <w14:ligatures w14:val="none"/>
        </w:rPr>
        <w:t>Marco conceptual, ciclo mensual y jerarquía de planificación</w:t>
      </w:r>
    </w:p>
    <w:p w14:paraId="2F45A386" w14:textId="77777777" w:rsidR="000C5BD2" w:rsidRDefault="000C5BD2" w:rsidP="00C816AD">
      <w:pPr>
        <w:spacing w:after="0" w:line="240" w:lineRule="auto"/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</w:pPr>
    </w:p>
    <w:p w14:paraId="579E3D22" w14:textId="619F1716" w:rsidR="00C816AD" w:rsidRPr="00C816AD" w:rsidRDefault="00C816AD" w:rsidP="00C816AD">
      <w:pPr>
        <w:spacing w:after="0" w:line="240" w:lineRule="auto"/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</w:pPr>
      <w:r w:rsidRPr="00C816AD"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  <w:t>¿Qué es S&amp;OP y por qué existe?</w:t>
      </w:r>
    </w:p>
    <w:p w14:paraId="6C9C32A4" w14:textId="189CA470" w:rsidR="00C816AD" w:rsidRPr="00C816AD" w:rsidRDefault="00C816AD" w:rsidP="00C816AD">
      <w:pPr>
        <w:numPr>
          <w:ilvl w:val="0"/>
          <w:numId w:val="5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El problema que resuelve el S&amp;OP: silos entre Comercial, Operaciones y Finanzas. Historia y evolución del proceso</w:t>
      </w:r>
      <w:r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.</w:t>
      </w:r>
    </w:p>
    <w:p w14:paraId="3F4FAFFE" w14:textId="4C5D15C8" w:rsidR="00C816AD" w:rsidRPr="00C816AD" w:rsidRDefault="00C816AD" w:rsidP="00C816AD">
      <w:pPr>
        <w:numPr>
          <w:ilvl w:val="0"/>
          <w:numId w:val="5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El ciclo mensual y sus 5 pasos: revisión de datos, revisión de demanda, revisión de suministro, pre-reunión y reunión ejecutiva</w:t>
      </w:r>
      <w:r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.</w:t>
      </w:r>
    </w:p>
    <w:p w14:paraId="6F1F8B32" w14:textId="77777777" w:rsidR="00C816AD" w:rsidRPr="00C816AD" w:rsidRDefault="00C816AD" w:rsidP="00C816AD">
      <w:pPr>
        <w:spacing w:after="0" w:line="240" w:lineRule="auto"/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</w:pPr>
      <w:r w:rsidRPr="00C816AD"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  <w:t>La jerarquía de planificación</w:t>
      </w:r>
    </w:p>
    <w:p w14:paraId="282BFAE5" w14:textId="77923654" w:rsidR="00C816AD" w:rsidRPr="00C816AD" w:rsidRDefault="00C816AD" w:rsidP="00C816AD">
      <w:pPr>
        <w:numPr>
          <w:ilvl w:val="0"/>
          <w:numId w:val="6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Plan estratégico → S&amp;OP (nivel agregado) → MPS (nivel ítem) → MRP → ejecución. Horizontes y g</w:t>
      </w:r>
      <w:r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ene</w:t>
      </w: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ra</w:t>
      </w:r>
      <w:r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li</w:t>
      </w: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dades de cada nivel</w:t>
      </w:r>
      <w:r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.</w:t>
      </w:r>
    </w:p>
    <w:p w14:paraId="3A44F53D" w14:textId="3F3B395D" w:rsidR="00C816AD" w:rsidRPr="00C816AD" w:rsidRDefault="00C816AD" w:rsidP="00C816AD">
      <w:pPr>
        <w:numPr>
          <w:ilvl w:val="0"/>
          <w:numId w:val="6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Dónde vive Operaciones en esa jerarquía: el S&amp;OP como techo, el MPS como piso, la ejecución como resultado</w:t>
      </w:r>
      <w:r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.</w:t>
      </w:r>
    </w:p>
    <w:p w14:paraId="0280FB08" w14:textId="77777777" w:rsidR="00C816AD" w:rsidRPr="00C816AD" w:rsidRDefault="00C816AD" w:rsidP="00C816AD">
      <w:pPr>
        <w:spacing w:after="0" w:line="240" w:lineRule="auto"/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</w:pPr>
      <w:r w:rsidRPr="00C816AD"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  <w:t>El rol de Operaciones</w:t>
      </w:r>
    </w:p>
    <w:p w14:paraId="292B1B87" w14:textId="5E148092" w:rsidR="00C816AD" w:rsidRPr="00C816AD" w:rsidRDefault="00C816AD" w:rsidP="00C816AD">
      <w:pPr>
        <w:numPr>
          <w:ilvl w:val="0"/>
          <w:numId w:val="7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Qué insumos consume Operaciones del proceso (forecast, restricciones comerciales) y qué entregables produce (plan de suministro, MPS, brechas)</w:t>
      </w:r>
      <w:r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.</w:t>
      </w:r>
    </w:p>
    <w:p w14:paraId="75CBD7AB" w14:textId="53954E6F" w:rsidR="00C816AD" w:rsidRDefault="00C816AD" w:rsidP="00C816AD">
      <w:pPr>
        <w:numPr>
          <w:ilvl w:val="0"/>
          <w:numId w:val="7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Indicadores que Operaciones lleva a cada reunión: nivel de servicio, capacidad utilizada, inventario objetivo, adherencia al plan</w:t>
      </w:r>
      <w:r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.</w:t>
      </w:r>
    </w:p>
    <w:p w14:paraId="49D0B440" w14:textId="164EC3A8" w:rsidR="006F293E" w:rsidRPr="00C816AD" w:rsidRDefault="006F293E" w:rsidP="006F293E">
      <w:pPr>
        <w:spacing w:after="0" w:line="240" w:lineRule="auto"/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</w:pPr>
      <w:r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  <w:t>Finanzas en el proceso</w:t>
      </w:r>
    </w:p>
    <w:p w14:paraId="59674A62" w14:textId="77777777" w:rsidR="006F293E" w:rsidRDefault="006F293E" w:rsidP="006F293E">
      <w:pPr>
        <w:pStyle w:val="Prrafodelista"/>
        <w:numPr>
          <w:ilvl w:val="0"/>
          <w:numId w:val="19"/>
        </w:numPr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6F293E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 xml:space="preserve">Estado de Resultados bajo la mirada del ingeniero/a. </w:t>
      </w:r>
    </w:p>
    <w:p w14:paraId="5488FF4D" w14:textId="26B719D8" w:rsidR="006F293E" w:rsidRDefault="006F293E" w:rsidP="006F293E">
      <w:pPr>
        <w:pStyle w:val="Prrafodelista"/>
        <w:numPr>
          <w:ilvl w:val="0"/>
          <w:numId w:val="19"/>
        </w:numPr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6F293E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 xml:space="preserve">Los cinco KPIs financieros del S&amp;OP. </w:t>
      </w:r>
    </w:p>
    <w:p w14:paraId="383A712B" w14:textId="77777777" w:rsidR="006F293E" w:rsidRDefault="006F293E" w:rsidP="006F293E">
      <w:pPr>
        <w:pStyle w:val="Prrafodelista"/>
        <w:numPr>
          <w:ilvl w:val="0"/>
          <w:numId w:val="19"/>
        </w:numPr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6F293E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 xml:space="preserve">Impacto financiero de decisiones operativas. </w:t>
      </w:r>
    </w:p>
    <w:p w14:paraId="0722FEB0" w14:textId="6A9D866A" w:rsidR="006F293E" w:rsidRPr="006F293E" w:rsidRDefault="006F293E" w:rsidP="006F293E">
      <w:pPr>
        <w:pStyle w:val="Prrafodelista"/>
        <w:numPr>
          <w:ilvl w:val="0"/>
          <w:numId w:val="19"/>
        </w:numPr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6F293E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Escenarios financieros integrados al S&amp;OP.</w:t>
      </w:r>
    </w:p>
    <w:p w14:paraId="0BA57620" w14:textId="77777777" w:rsidR="00037454" w:rsidRPr="00037454" w:rsidRDefault="00037454" w:rsidP="00037454">
      <w:pPr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es-AR"/>
          <w14:ligatures w14:val="none"/>
        </w:rPr>
      </w:pPr>
      <w:r w:rsidRPr="00037454">
        <w:rPr>
          <w:rFonts w:eastAsia="Times New Roman" w:cs="Times New Roman"/>
          <w:color w:val="000000"/>
          <w:kern w:val="0"/>
          <w:sz w:val="20"/>
          <w:szCs w:val="20"/>
          <w:lang w:eastAsia="es-AR"/>
          <w14:ligatures w14:val="none"/>
        </w:rPr>
        <w:t>Objetivo</w:t>
      </w:r>
    </w:p>
    <w:p w14:paraId="187F09D8" w14:textId="128822A3" w:rsidR="00037454" w:rsidRDefault="00037454" w:rsidP="00037454">
      <w:pPr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es-AR"/>
          <w14:ligatures w14:val="none"/>
        </w:rPr>
      </w:pPr>
      <w:r w:rsidRPr="00037454">
        <w:rPr>
          <w:rFonts w:eastAsia="Times New Roman" w:cs="Times New Roman"/>
          <w:color w:val="000000"/>
          <w:kern w:val="0"/>
          <w:sz w:val="20"/>
          <w:szCs w:val="20"/>
          <w:lang w:eastAsia="es-AR"/>
          <w14:ligatures w14:val="none"/>
        </w:rPr>
        <w:t>Que el alumno entienda el MPS como el puente natural entre el S&amp;OP y la ejecución, y pueda participar en todo el ciclo de reuniones con criterios claros de gobernanza y métricas.</w:t>
      </w:r>
    </w:p>
    <w:p w14:paraId="53D7CD55" w14:textId="77777777" w:rsidR="00037454" w:rsidRDefault="00037454" w:rsidP="00037454">
      <w:pPr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es-AR"/>
          <w14:ligatures w14:val="none"/>
        </w:rPr>
      </w:pPr>
    </w:p>
    <w:p w14:paraId="6C7D5F26" w14:textId="20DD1415" w:rsidR="006F293E" w:rsidRPr="006C5F43" w:rsidRDefault="006F293E" w:rsidP="006F293E">
      <w:pPr>
        <w:shd w:val="clear" w:color="auto" w:fill="E6F1FB"/>
        <w:spacing w:after="0" w:line="240" w:lineRule="auto"/>
        <w:rPr>
          <w:rFonts w:eastAsia="Times New Roman" w:cs="Times New Roman"/>
          <w:color w:val="000000"/>
          <w:kern w:val="0"/>
          <w:sz w:val="27"/>
          <w:szCs w:val="27"/>
          <w:highlight w:val="yellow"/>
          <w:lang w:eastAsia="es-AR"/>
          <w14:ligatures w14:val="none"/>
        </w:rPr>
      </w:pPr>
      <w:r w:rsidRPr="006C5F43">
        <w:rPr>
          <w:rFonts w:eastAsia="Times New Roman" w:cs="Times New Roman"/>
          <w:color w:val="0C447C"/>
          <w:kern w:val="0"/>
          <w:sz w:val="17"/>
          <w:szCs w:val="17"/>
          <w:highlight w:val="yellow"/>
          <w:lang w:eastAsia="es-AR"/>
          <w14:ligatures w14:val="none"/>
        </w:rPr>
        <w:t>Clase 2</w:t>
      </w:r>
      <w:r w:rsidR="00384DED">
        <w:rPr>
          <w:rFonts w:eastAsia="Times New Roman" w:cs="Times New Roman"/>
          <w:color w:val="0C447C"/>
          <w:kern w:val="0"/>
          <w:sz w:val="17"/>
          <w:szCs w:val="17"/>
          <w:highlight w:val="yellow"/>
          <w:lang w:eastAsia="es-AR"/>
          <w14:ligatures w14:val="none"/>
        </w:rPr>
        <w:t xml:space="preserve">  </w:t>
      </w:r>
    </w:p>
    <w:p w14:paraId="20B82892" w14:textId="427A18FF" w:rsidR="006F293E" w:rsidRPr="00C816AD" w:rsidRDefault="006F293E" w:rsidP="006F293E">
      <w:pPr>
        <w:shd w:val="clear" w:color="auto" w:fill="E6F1FB"/>
        <w:spacing w:after="0" w:line="240" w:lineRule="auto"/>
        <w:rPr>
          <w:rFonts w:eastAsia="Times New Roman" w:cs="Times New Roman"/>
          <w:color w:val="000000"/>
          <w:kern w:val="0"/>
          <w:lang w:eastAsia="es-AR"/>
          <w14:ligatures w14:val="none"/>
        </w:rPr>
      </w:pPr>
      <w:r w:rsidRPr="006C5F43">
        <w:rPr>
          <w:rFonts w:eastAsia="Times New Roman" w:cs="Times New Roman"/>
          <w:color w:val="000000"/>
          <w:kern w:val="0"/>
          <w:highlight w:val="yellow"/>
          <w:lang w:eastAsia="es-AR"/>
          <w14:ligatures w14:val="none"/>
        </w:rPr>
        <w:t>Técnicas de Previsión tradicionales</w:t>
      </w:r>
    </w:p>
    <w:p w14:paraId="53F934F1" w14:textId="4B779025" w:rsidR="006F293E" w:rsidRPr="00C816AD" w:rsidRDefault="006F293E" w:rsidP="006F293E">
      <w:pPr>
        <w:shd w:val="clear" w:color="auto" w:fill="E6F1FB"/>
        <w:spacing w:after="0" w:line="240" w:lineRule="auto"/>
        <w:rPr>
          <w:rFonts w:eastAsia="Times New Roman" w:cs="Times New Roman"/>
          <w:color w:val="185FA5"/>
          <w:kern w:val="0"/>
          <w:sz w:val="18"/>
          <w:szCs w:val="18"/>
          <w:lang w:eastAsia="es-AR"/>
          <w14:ligatures w14:val="none"/>
        </w:rPr>
      </w:pPr>
    </w:p>
    <w:p w14:paraId="1A70DB78" w14:textId="77777777" w:rsidR="006F293E" w:rsidRDefault="006F293E" w:rsidP="006F293E">
      <w:pPr>
        <w:spacing w:after="0" w:line="240" w:lineRule="auto"/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</w:pPr>
    </w:p>
    <w:p w14:paraId="76A03CDE" w14:textId="3C90A100" w:rsidR="006F293E" w:rsidRPr="00C816AD" w:rsidRDefault="006C5F43" w:rsidP="006F293E">
      <w:pPr>
        <w:spacing w:after="0" w:line="240" w:lineRule="auto"/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</w:pPr>
      <w:r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  <w:t>racionales, herramientas y métodos</w:t>
      </w:r>
    </w:p>
    <w:p w14:paraId="4C70629F" w14:textId="77777777" w:rsidR="006C5F43" w:rsidRPr="006C5F43" w:rsidRDefault="006C5F43" w:rsidP="006C5F43">
      <w:pPr>
        <w:numPr>
          <w:ilvl w:val="0"/>
          <w:numId w:val="20"/>
        </w:numPr>
        <w:spacing w:after="0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6C5F43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La efectividad de las proyecciones comerciales en las empresas.</w:t>
      </w:r>
    </w:p>
    <w:p w14:paraId="0E84516B" w14:textId="65887DC9" w:rsidR="006C5F43" w:rsidRPr="006C5F43" w:rsidRDefault="006C5F43" w:rsidP="006C5F43">
      <w:pPr>
        <w:numPr>
          <w:ilvl w:val="0"/>
          <w:numId w:val="20"/>
        </w:numPr>
        <w:spacing w:after="0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6C5F43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El escritorio del pronosticador. ¿Elección del software o I.A.?.</w:t>
      </w:r>
    </w:p>
    <w:p w14:paraId="05343FAE" w14:textId="198DD2F6" w:rsidR="006C5F43" w:rsidRPr="006C5F43" w:rsidRDefault="006C5F43" w:rsidP="006C5F43">
      <w:pPr>
        <w:pStyle w:val="Prrafodelista"/>
        <w:numPr>
          <w:ilvl w:val="0"/>
          <w:numId w:val="20"/>
        </w:numPr>
        <w:spacing w:after="0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6C5F43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 xml:space="preserve">Patrones de datos y métodos de proyección. </w:t>
      </w:r>
    </w:p>
    <w:p w14:paraId="407BA677" w14:textId="77777777" w:rsidR="006C5F43" w:rsidRPr="006C5F43" w:rsidRDefault="006C5F43" w:rsidP="006C5F43">
      <w:pPr>
        <w:numPr>
          <w:ilvl w:val="0"/>
          <w:numId w:val="20"/>
        </w:numPr>
        <w:tabs>
          <w:tab w:val="num" w:pos="284"/>
        </w:tabs>
        <w:spacing w:after="0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6C5F43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 xml:space="preserve">Criterios de selección según volatilidad del SKU y horizonte. </w:t>
      </w:r>
    </w:p>
    <w:p w14:paraId="62ADFC2B" w14:textId="77777777" w:rsidR="006C5F43" w:rsidRDefault="006C5F43" w:rsidP="006C5F43">
      <w:pPr>
        <w:numPr>
          <w:ilvl w:val="0"/>
          <w:numId w:val="20"/>
        </w:numPr>
        <w:tabs>
          <w:tab w:val="num" w:pos="284"/>
        </w:tabs>
        <w:spacing w:after="0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6C5F43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Significatividad y calidad de ajuste.</w:t>
      </w:r>
    </w:p>
    <w:p w14:paraId="5D055E95" w14:textId="77777777" w:rsidR="006C5F43" w:rsidRPr="006C5F43" w:rsidRDefault="006C5F43" w:rsidP="006C5F43">
      <w:pPr>
        <w:spacing w:after="0" w:line="240" w:lineRule="auto"/>
        <w:ind w:left="360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</w:p>
    <w:p w14:paraId="23E33E87" w14:textId="1A0E25F6" w:rsidR="006F293E" w:rsidRPr="00C816AD" w:rsidRDefault="006C5F43" w:rsidP="006F293E">
      <w:pPr>
        <w:spacing w:after="0" w:line="240" w:lineRule="auto"/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</w:pPr>
      <w:r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  <w:t>métodos clásicos</w:t>
      </w:r>
    </w:p>
    <w:p w14:paraId="332F6278" w14:textId="24503A17" w:rsidR="006C5F43" w:rsidRPr="006C5F43" w:rsidRDefault="006C5F43" w:rsidP="006C5F43">
      <w:pPr>
        <w:pStyle w:val="Prrafodelista"/>
        <w:numPr>
          <w:ilvl w:val="0"/>
          <w:numId w:val="22"/>
        </w:numPr>
        <w:spacing w:after="0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6C5F43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Extrapolación (modelos univariantes) Promedios móviles y suavización exponencial, ARIMA / SARIMA.</w:t>
      </w:r>
    </w:p>
    <w:p w14:paraId="3BE16132" w14:textId="77777777" w:rsidR="006C5F43" w:rsidRPr="006C5F43" w:rsidRDefault="006C5F43" w:rsidP="006C5F43">
      <w:pPr>
        <w:pStyle w:val="Prrafodelista"/>
        <w:numPr>
          <w:ilvl w:val="0"/>
          <w:numId w:val="22"/>
        </w:numPr>
        <w:spacing w:after="0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6C5F43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Regresión causal: variables explicativas y co-integración.</w:t>
      </w:r>
    </w:p>
    <w:p w14:paraId="505A9F91" w14:textId="77777777" w:rsidR="006C5F43" w:rsidRPr="006C5F43" w:rsidRDefault="006C5F43" w:rsidP="006C5F43">
      <w:pPr>
        <w:pStyle w:val="Prrafodelista"/>
        <w:numPr>
          <w:ilvl w:val="0"/>
          <w:numId w:val="22"/>
        </w:numPr>
        <w:spacing w:after="0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6C5F43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Elasticidades.</w:t>
      </w:r>
    </w:p>
    <w:p w14:paraId="3FA866CD" w14:textId="77777777" w:rsidR="006C5F43" w:rsidRPr="006C5F43" w:rsidRDefault="006C5F43" w:rsidP="006C5F43">
      <w:pPr>
        <w:pStyle w:val="Prrafodelista"/>
        <w:numPr>
          <w:ilvl w:val="0"/>
          <w:numId w:val="22"/>
        </w:numPr>
        <w:spacing w:after="0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6C5F43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Modelos multicausales.</w:t>
      </w:r>
    </w:p>
    <w:p w14:paraId="3AED28A3" w14:textId="77777777" w:rsidR="006C5F43" w:rsidRDefault="006C5F43" w:rsidP="006C5F43">
      <w:pPr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es-AR"/>
          <w14:ligatures w14:val="none"/>
        </w:rPr>
      </w:pPr>
    </w:p>
    <w:p w14:paraId="7DAECAA9" w14:textId="77777777" w:rsidR="00384DED" w:rsidRDefault="00384DED" w:rsidP="006C5F43">
      <w:pPr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es-AR"/>
          <w14:ligatures w14:val="none"/>
        </w:rPr>
      </w:pPr>
    </w:p>
    <w:p w14:paraId="373CB967" w14:textId="062374EA" w:rsidR="006C5F43" w:rsidRPr="006C5F43" w:rsidRDefault="006C5F43" w:rsidP="006C5F43">
      <w:pPr>
        <w:shd w:val="clear" w:color="auto" w:fill="E6F1FB"/>
        <w:spacing w:after="0" w:line="240" w:lineRule="auto"/>
        <w:rPr>
          <w:rFonts w:eastAsia="Times New Roman" w:cs="Times New Roman"/>
          <w:color w:val="000000"/>
          <w:kern w:val="0"/>
          <w:sz w:val="27"/>
          <w:szCs w:val="27"/>
          <w:highlight w:val="yellow"/>
          <w:lang w:eastAsia="es-AR"/>
          <w14:ligatures w14:val="none"/>
        </w:rPr>
      </w:pPr>
      <w:r w:rsidRPr="006C5F43">
        <w:rPr>
          <w:rFonts w:eastAsia="Times New Roman" w:cs="Times New Roman"/>
          <w:color w:val="0C447C"/>
          <w:kern w:val="0"/>
          <w:sz w:val="17"/>
          <w:szCs w:val="17"/>
          <w:highlight w:val="yellow"/>
          <w:lang w:eastAsia="es-AR"/>
          <w14:ligatures w14:val="none"/>
        </w:rPr>
        <w:t xml:space="preserve">Clase </w:t>
      </w:r>
      <w:r>
        <w:rPr>
          <w:rFonts w:eastAsia="Times New Roman" w:cs="Times New Roman"/>
          <w:color w:val="0C447C"/>
          <w:kern w:val="0"/>
          <w:sz w:val="17"/>
          <w:szCs w:val="17"/>
          <w:highlight w:val="yellow"/>
          <w:lang w:eastAsia="es-AR"/>
          <w14:ligatures w14:val="none"/>
        </w:rPr>
        <w:t>3</w:t>
      </w:r>
      <w:r w:rsidR="007F2584">
        <w:rPr>
          <w:rFonts w:eastAsia="Times New Roman" w:cs="Times New Roman"/>
          <w:color w:val="0C447C"/>
          <w:kern w:val="0"/>
          <w:sz w:val="17"/>
          <w:szCs w:val="17"/>
          <w:highlight w:val="yellow"/>
          <w:lang w:eastAsia="es-AR"/>
          <w14:ligatures w14:val="none"/>
        </w:rPr>
        <w:t xml:space="preserve"> </w:t>
      </w:r>
    </w:p>
    <w:p w14:paraId="2FA16322" w14:textId="365ED4C2" w:rsidR="006C5F43" w:rsidRPr="00C816AD" w:rsidRDefault="006C5F43" w:rsidP="006C5F43">
      <w:pPr>
        <w:shd w:val="clear" w:color="auto" w:fill="E6F1FB"/>
        <w:spacing w:after="0" w:line="240" w:lineRule="auto"/>
        <w:rPr>
          <w:rFonts w:eastAsia="Times New Roman" w:cs="Times New Roman"/>
          <w:color w:val="000000"/>
          <w:kern w:val="0"/>
          <w:lang w:eastAsia="es-AR"/>
          <w14:ligatures w14:val="none"/>
        </w:rPr>
      </w:pPr>
      <w:r w:rsidRPr="006C5F43">
        <w:rPr>
          <w:rFonts w:eastAsia="Times New Roman" w:cs="Times New Roman"/>
          <w:color w:val="000000"/>
          <w:kern w:val="0"/>
          <w:highlight w:val="yellow"/>
          <w:lang w:eastAsia="es-AR"/>
          <w14:ligatures w14:val="none"/>
        </w:rPr>
        <w:t>Técnicas de Previsión de frontera</w:t>
      </w:r>
    </w:p>
    <w:p w14:paraId="5D64EA77" w14:textId="77777777" w:rsidR="006C5F43" w:rsidRPr="00C816AD" w:rsidRDefault="006C5F43" w:rsidP="006C5F43">
      <w:pPr>
        <w:shd w:val="clear" w:color="auto" w:fill="E6F1FB"/>
        <w:spacing w:after="0" w:line="240" w:lineRule="auto"/>
        <w:rPr>
          <w:rFonts w:eastAsia="Times New Roman" w:cs="Times New Roman"/>
          <w:color w:val="185FA5"/>
          <w:kern w:val="0"/>
          <w:sz w:val="18"/>
          <w:szCs w:val="18"/>
          <w:lang w:eastAsia="es-AR"/>
          <w14:ligatures w14:val="none"/>
        </w:rPr>
      </w:pPr>
    </w:p>
    <w:p w14:paraId="0383AC47" w14:textId="77777777" w:rsidR="006C5F43" w:rsidRDefault="006C5F43" w:rsidP="006C5F43">
      <w:pPr>
        <w:spacing w:after="0" w:line="240" w:lineRule="auto"/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</w:pPr>
    </w:p>
    <w:p w14:paraId="0668EAA4" w14:textId="77777777" w:rsidR="00384DED" w:rsidRPr="00384DED" w:rsidRDefault="00384DED" w:rsidP="00384DED">
      <w:pPr>
        <w:spacing w:after="0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384DED"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  <w:lastRenderedPageBreak/>
        <w:t>Machine Learning para demanda</w:t>
      </w:r>
      <w:r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  <w:t xml:space="preserve"> </w:t>
      </w:r>
    </w:p>
    <w:p w14:paraId="1E2232A3" w14:textId="77777777" w:rsidR="00384DED" w:rsidRPr="00384DED" w:rsidRDefault="00384DED" w:rsidP="00384DED">
      <w:pPr>
        <w:numPr>
          <w:ilvl w:val="0"/>
          <w:numId w:val="20"/>
        </w:numPr>
        <w:spacing w:after="0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384DE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 xml:space="preserve">Modelos mixtos. </w:t>
      </w:r>
    </w:p>
    <w:p w14:paraId="20FD65F7" w14:textId="77777777" w:rsidR="00384DED" w:rsidRPr="00384DED" w:rsidRDefault="00384DED" w:rsidP="00384DED">
      <w:pPr>
        <w:numPr>
          <w:ilvl w:val="0"/>
          <w:numId w:val="20"/>
        </w:numPr>
        <w:spacing w:after="0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384DE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Soluciones a la insuficiencia de datos.</w:t>
      </w:r>
    </w:p>
    <w:p w14:paraId="343D8AE6" w14:textId="77777777" w:rsidR="00384DED" w:rsidRPr="00384DED" w:rsidRDefault="00384DED" w:rsidP="00384DED">
      <w:pPr>
        <w:numPr>
          <w:ilvl w:val="0"/>
          <w:numId w:val="20"/>
        </w:numPr>
        <w:spacing w:after="0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384DE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Nuevos productos: ventas sin historia.</w:t>
      </w:r>
    </w:p>
    <w:p w14:paraId="7517DE2B" w14:textId="77777777" w:rsidR="006C5F43" w:rsidRPr="006C5F43" w:rsidRDefault="006C5F43" w:rsidP="006C5F43">
      <w:pPr>
        <w:spacing w:after="0" w:line="240" w:lineRule="auto"/>
        <w:ind w:left="360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</w:p>
    <w:p w14:paraId="3A7E615B" w14:textId="72E26D7D" w:rsidR="00384DED" w:rsidRPr="00384DED" w:rsidRDefault="00384DED" w:rsidP="00384DED">
      <w:pPr>
        <w:spacing w:after="0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  <w:t>big data</w:t>
      </w:r>
    </w:p>
    <w:p w14:paraId="5D3A407A" w14:textId="77777777" w:rsidR="00384DED" w:rsidRPr="00384DED" w:rsidRDefault="00384DED" w:rsidP="00384DED">
      <w:pPr>
        <w:pStyle w:val="Prrafodelista"/>
        <w:numPr>
          <w:ilvl w:val="0"/>
          <w:numId w:val="23"/>
        </w:numPr>
        <w:spacing w:after="0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384DE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Indicadores líderes</w:t>
      </w:r>
    </w:p>
    <w:p w14:paraId="1EC88035" w14:textId="77777777" w:rsidR="00384DED" w:rsidRDefault="00384DED" w:rsidP="00384DED">
      <w:pPr>
        <w:pStyle w:val="Prrafodelista"/>
        <w:numPr>
          <w:ilvl w:val="0"/>
          <w:numId w:val="23"/>
        </w:numPr>
        <w:spacing w:after="0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384DE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 xml:space="preserve">Redes Neuronales </w:t>
      </w:r>
    </w:p>
    <w:p w14:paraId="57356586" w14:textId="77777777" w:rsidR="00384DED" w:rsidRPr="00384DED" w:rsidRDefault="00384DED" w:rsidP="00384DED">
      <w:pPr>
        <w:spacing w:after="0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</w:p>
    <w:p w14:paraId="77C04EEC" w14:textId="1571EA26" w:rsidR="00384DED" w:rsidRPr="006C5F43" w:rsidRDefault="00384DED" w:rsidP="00384DED">
      <w:pPr>
        <w:shd w:val="clear" w:color="auto" w:fill="E6F1FB"/>
        <w:spacing w:after="0" w:line="240" w:lineRule="auto"/>
        <w:rPr>
          <w:rFonts w:eastAsia="Times New Roman" w:cs="Times New Roman"/>
          <w:color w:val="000000"/>
          <w:kern w:val="0"/>
          <w:sz w:val="27"/>
          <w:szCs w:val="27"/>
          <w:highlight w:val="yellow"/>
          <w:lang w:eastAsia="es-AR"/>
          <w14:ligatures w14:val="none"/>
        </w:rPr>
      </w:pPr>
      <w:r w:rsidRPr="006C5F43">
        <w:rPr>
          <w:rFonts w:eastAsia="Times New Roman" w:cs="Times New Roman"/>
          <w:color w:val="0C447C"/>
          <w:kern w:val="0"/>
          <w:sz w:val="17"/>
          <w:szCs w:val="17"/>
          <w:highlight w:val="yellow"/>
          <w:lang w:eastAsia="es-AR"/>
          <w14:ligatures w14:val="none"/>
        </w:rPr>
        <w:t xml:space="preserve">Clase </w:t>
      </w:r>
      <w:r>
        <w:rPr>
          <w:rFonts w:eastAsia="Times New Roman" w:cs="Times New Roman"/>
          <w:color w:val="0C447C"/>
          <w:kern w:val="0"/>
          <w:sz w:val="17"/>
          <w:szCs w:val="17"/>
          <w:highlight w:val="yellow"/>
          <w:lang w:eastAsia="es-AR"/>
          <w14:ligatures w14:val="none"/>
        </w:rPr>
        <w:t>4</w:t>
      </w:r>
      <w:r w:rsidR="007F2584">
        <w:rPr>
          <w:rFonts w:eastAsia="Times New Roman" w:cs="Times New Roman"/>
          <w:color w:val="0C447C"/>
          <w:kern w:val="0"/>
          <w:sz w:val="17"/>
          <w:szCs w:val="17"/>
          <w:highlight w:val="yellow"/>
          <w:lang w:eastAsia="es-AR"/>
          <w14:ligatures w14:val="none"/>
        </w:rPr>
        <w:t xml:space="preserve"> </w:t>
      </w:r>
    </w:p>
    <w:p w14:paraId="5B0CD0F8" w14:textId="3E6D928C" w:rsidR="00384DED" w:rsidRDefault="00384DED" w:rsidP="00384DED">
      <w:pPr>
        <w:shd w:val="clear" w:color="auto" w:fill="E6F1FB"/>
        <w:spacing w:after="0" w:line="240" w:lineRule="auto"/>
        <w:rPr>
          <w:rFonts w:eastAsia="Times New Roman" w:cs="Times New Roman"/>
          <w:bCs/>
          <w:color w:val="000000"/>
          <w:kern w:val="0"/>
          <w:lang w:eastAsia="es-AR"/>
          <w14:ligatures w14:val="none"/>
        </w:rPr>
      </w:pPr>
      <w:r w:rsidRPr="00384DED">
        <w:rPr>
          <w:rFonts w:eastAsia="Times New Roman" w:cs="Times New Roman"/>
          <w:bCs/>
          <w:color w:val="000000"/>
          <w:kern w:val="0"/>
          <w:highlight w:val="yellow"/>
          <w:lang w:eastAsia="es-AR"/>
          <w14:ligatures w14:val="none"/>
        </w:rPr>
        <w:t>Integración del pronóstico en el ciclo S&amp;OP</w:t>
      </w:r>
    </w:p>
    <w:p w14:paraId="74BD5DF8" w14:textId="77777777" w:rsidR="00384DED" w:rsidRPr="00384DED" w:rsidRDefault="00384DED" w:rsidP="00384DED">
      <w:pPr>
        <w:shd w:val="clear" w:color="auto" w:fill="E6F1FB"/>
        <w:spacing w:after="0" w:line="240" w:lineRule="auto"/>
        <w:rPr>
          <w:rFonts w:eastAsia="Times New Roman" w:cs="Times New Roman"/>
          <w:bCs/>
          <w:color w:val="185FA5"/>
          <w:kern w:val="0"/>
          <w:sz w:val="18"/>
          <w:szCs w:val="18"/>
          <w:lang w:eastAsia="es-AR"/>
          <w14:ligatures w14:val="none"/>
        </w:rPr>
      </w:pPr>
    </w:p>
    <w:p w14:paraId="15B9950F" w14:textId="77777777" w:rsidR="00384DED" w:rsidRDefault="00384DED" w:rsidP="00384DED">
      <w:pPr>
        <w:spacing w:after="0" w:line="240" w:lineRule="auto"/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</w:pPr>
    </w:p>
    <w:p w14:paraId="70EBB74C" w14:textId="77777777" w:rsidR="00384DED" w:rsidRPr="00384DED" w:rsidRDefault="00384DED" w:rsidP="00384DED">
      <w:pPr>
        <w:spacing w:after="0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384DED"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  <w:t>Del modelo estadístico al plan de negocio</w:t>
      </w:r>
      <w:r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  <w:t xml:space="preserve"> </w:t>
      </w:r>
    </w:p>
    <w:p w14:paraId="401F0364" w14:textId="77777777" w:rsidR="00384DED" w:rsidRPr="00384DED" w:rsidRDefault="00384DED" w:rsidP="00384DED">
      <w:pPr>
        <w:pStyle w:val="Prrafodelista"/>
        <w:numPr>
          <w:ilvl w:val="0"/>
          <w:numId w:val="25"/>
        </w:numPr>
        <w:spacing w:after="0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384DE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Curvas ABC-XYZ: segmentación de la cartera para el forecast.</w:t>
      </w:r>
    </w:p>
    <w:p w14:paraId="00D1E980" w14:textId="77777777" w:rsidR="00384DED" w:rsidRPr="00384DED" w:rsidRDefault="00384DED" w:rsidP="00384DED">
      <w:pPr>
        <w:pStyle w:val="Prrafodelista"/>
        <w:numPr>
          <w:ilvl w:val="0"/>
          <w:numId w:val="25"/>
        </w:numPr>
        <w:spacing w:after="0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384DE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Proyección de variables explicativas: controlables y no controlables.</w:t>
      </w:r>
    </w:p>
    <w:p w14:paraId="0FF782A2" w14:textId="77777777" w:rsidR="00384DED" w:rsidRPr="00384DED" w:rsidRDefault="00384DED" w:rsidP="00384DED">
      <w:pPr>
        <w:pStyle w:val="Prrafodelista"/>
        <w:numPr>
          <w:ilvl w:val="0"/>
          <w:numId w:val="25"/>
        </w:numPr>
        <w:spacing w:after="0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384DE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Consenso de demanda: estadística + juicio comercial + información de mercado.</w:t>
      </w:r>
    </w:p>
    <w:p w14:paraId="255B3DFF" w14:textId="77777777" w:rsidR="00384DED" w:rsidRPr="00384DED" w:rsidRDefault="00384DED" w:rsidP="00384DED">
      <w:pPr>
        <w:pStyle w:val="Prrafodelista"/>
        <w:numPr>
          <w:ilvl w:val="0"/>
          <w:numId w:val="25"/>
        </w:numPr>
        <w:spacing w:after="0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384DE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One Number Policy: cómo construir el número único de la organización.</w:t>
      </w:r>
    </w:p>
    <w:p w14:paraId="3C3D58DD" w14:textId="0E1112DD" w:rsidR="00384DED" w:rsidRPr="00384DED" w:rsidRDefault="00384DED" w:rsidP="00384DED">
      <w:pPr>
        <w:pStyle w:val="Prrafodelista"/>
        <w:numPr>
          <w:ilvl w:val="0"/>
          <w:numId w:val="25"/>
        </w:numPr>
        <w:spacing w:after="0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384DE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Gestión de excepciones y alertas automáticas en el ERP.</w:t>
      </w:r>
    </w:p>
    <w:p w14:paraId="18F77382" w14:textId="77777777" w:rsidR="00384DED" w:rsidRPr="006C5F43" w:rsidRDefault="00384DED" w:rsidP="00384DED">
      <w:pPr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es-AR"/>
          <w14:ligatures w14:val="none"/>
        </w:rPr>
      </w:pPr>
    </w:p>
    <w:p w14:paraId="43DFA076" w14:textId="77777777" w:rsidR="006F293E" w:rsidRPr="006C5F43" w:rsidRDefault="006F293E" w:rsidP="006C5F43">
      <w:pPr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es-AR"/>
          <w14:ligatures w14:val="none"/>
        </w:rPr>
      </w:pPr>
    </w:p>
    <w:p w14:paraId="7D56EA23" w14:textId="0370179D" w:rsidR="00C816AD" w:rsidRPr="00C816AD" w:rsidRDefault="00C816AD" w:rsidP="00C816AD">
      <w:pPr>
        <w:shd w:val="clear" w:color="auto" w:fill="EAF3DE"/>
        <w:spacing w:after="0" w:line="240" w:lineRule="auto"/>
        <w:rPr>
          <w:rFonts w:eastAsia="Times New Roman" w:cs="Times New Roman"/>
          <w:color w:val="000000"/>
          <w:kern w:val="0"/>
          <w:sz w:val="27"/>
          <w:szCs w:val="27"/>
          <w:lang w:eastAsia="es-AR"/>
          <w14:ligatures w14:val="none"/>
        </w:rPr>
      </w:pPr>
      <w:r w:rsidRPr="00C816AD">
        <w:rPr>
          <w:rFonts w:eastAsia="Times New Roman" w:cs="Times New Roman"/>
          <w:color w:val="27500A"/>
          <w:kern w:val="0"/>
          <w:sz w:val="17"/>
          <w:szCs w:val="17"/>
          <w:lang w:eastAsia="es-AR"/>
          <w14:ligatures w14:val="none"/>
        </w:rPr>
        <w:t xml:space="preserve">Clase </w:t>
      </w:r>
      <w:r w:rsidR="007F2584">
        <w:rPr>
          <w:rFonts w:eastAsia="Times New Roman" w:cs="Times New Roman"/>
          <w:color w:val="27500A"/>
          <w:kern w:val="0"/>
          <w:sz w:val="17"/>
          <w:szCs w:val="17"/>
          <w:lang w:eastAsia="es-AR"/>
          <w14:ligatures w14:val="none"/>
        </w:rPr>
        <w:t>5</w:t>
      </w:r>
      <w:r w:rsidRPr="00C816AD">
        <w:rPr>
          <w:rFonts w:eastAsia="Times New Roman" w:cs="Times New Roman"/>
          <w:color w:val="27500A"/>
          <w:kern w:val="0"/>
          <w:sz w:val="17"/>
          <w:szCs w:val="17"/>
          <w:lang w:eastAsia="es-AR"/>
          <w14:ligatures w14:val="none"/>
        </w:rPr>
        <w:t xml:space="preserve"> </w:t>
      </w:r>
    </w:p>
    <w:p w14:paraId="0A612918" w14:textId="77777777" w:rsidR="00C816AD" w:rsidRPr="00C816AD" w:rsidRDefault="00C816AD" w:rsidP="00C816AD">
      <w:pPr>
        <w:shd w:val="clear" w:color="auto" w:fill="EAF3DE"/>
        <w:spacing w:after="0" w:line="240" w:lineRule="auto"/>
        <w:rPr>
          <w:rFonts w:eastAsia="Times New Roman" w:cs="Times New Roman"/>
          <w:color w:val="000000"/>
          <w:kern w:val="0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lang w:eastAsia="es-AR"/>
          <w14:ligatures w14:val="none"/>
        </w:rPr>
        <w:t>Supply Review: suministro, capacidad e inventario</w:t>
      </w:r>
    </w:p>
    <w:p w14:paraId="4C72323E" w14:textId="77777777" w:rsidR="00C816AD" w:rsidRPr="00C816AD" w:rsidRDefault="00C816AD" w:rsidP="00C816AD">
      <w:pPr>
        <w:shd w:val="clear" w:color="auto" w:fill="EAF3DE"/>
        <w:spacing w:after="0" w:line="240" w:lineRule="auto"/>
        <w:rPr>
          <w:rFonts w:eastAsia="Times New Roman" w:cs="Times New Roman"/>
          <w:color w:val="3B6D11"/>
          <w:kern w:val="0"/>
          <w:sz w:val="18"/>
          <w:szCs w:val="18"/>
          <w:lang w:eastAsia="es-AR"/>
          <w14:ligatures w14:val="none"/>
        </w:rPr>
      </w:pPr>
      <w:r w:rsidRPr="00C816AD">
        <w:rPr>
          <w:rFonts w:eastAsia="Times New Roman" w:cs="Times New Roman"/>
          <w:color w:val="3B6D11"/>
          <w:kern w:val="0"/>
          <w:sz w:val="18"/>
          <w:szCs w:val="18"/>
          <w:lang w:eastAsia="es-AR"/>
          <w14:ligatures w14:val="none"/>
        </w:rPr>
        <w:t>Del forecast al plan agregado de operaciones</w:t>
      </w:r>
    </w:p>
    <w:p w14:paraId="1BE95643" w14:textId="77777777" w:rsidR="000C5BD2" w:rsidRDefault="000C5BD2" w:rsidP="00C816AD">
      <w:pPr>
        <w:spacing w:after="0" w:line="240" w:lineRule="auto"/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</w:pPr>
    </w:p>
    <w:p w14:paraId="53FE5B06" w14:textId="2DF49AF4" w:rsidR="00C816AD" w:rsidRPr="00C816AD" w:rsidRDefault="00C816AD" w:rsidP="00C816AD">
      <w:pPr>
        <w:spacing w:after="0" w:line="240" w:lineRule="auto"/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</w:pPr>
      <w:r w:rsidRPr="00C816AD"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  <w:t>Del forecast al plan de suministro</w:t>
      </w:r>
    </w:p>
    <w:p w14:paraId="5FF6E199" w14:textId="7DF42C9D" w:rsidR="00C816AD" w:rsidRPr="00C816AD" w:rsidRDefault="00C816AD" w:rsidP="00C816AD">
      <w:pPr>
        <w:numPr>
          <w:ilvl w:val="0"/>
          <w:numId w:val="8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Traducción del plan de demanda en necesidades agregadas de capacidad, materiales y mano de obra</w:t>
      </w:r>
      <w:r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.</w:t>
      </w:r>
    </w:p>
    <w:p w14:paraId="1D39A46B" w14:textId="1B6070F5" w:rsidR="00C816AD" w:rsidRPr="00C816AD" w:rsidRDefault="00C816AD" w:rsidP="00C816AD">
      <w:pPr>
        <w:numPr>
          <w:ilvl w:val="0"/>
          <w:numId w:val="8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Rough Cut Capacity Planning (RCCP): metodología, cálculo de carga vs. capacidad disponible e identificación de cuellos de botella</w:t>
      </w:r>
      <w:r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.</w:t>
      </w:r>
    </w:p>
    <w:p w14:paraId="47655DAF" w14:textId="6B67A342" w:rsidR="00C816AD" w:rsidRPr="00C816AD" w:rsidRDefault="00C816AD" w:rsidP="00C816AD">
      <w:pPr>
        <w:spacing w:after="0" w:line="240" w:lineRule="auto"/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</w:pPr>
      <w:r w:rsidRPr="00C816AD"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  <w:t>Estrategias de respuesta y gestión de restricciones</w:t>
      </w:r>
    </w:p>
    <w:p w14:paraId="16C7E0FD" w14:textId="01EEFCD6" w:rsidR="00C816AD" w:rsidRPr="00C816AD" w:rsidRDefault="00C816AD" w:rsidP="00C816AD">
      <w:pPr>
        <w:numPr>
          <w:ilvl w:val="0"/>
          <w:numId w:val="9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Opciones de nivelación de capacidad: horas extra, subcontratación, adelantar/postergar producción, cambio de mix. Criterios de decisión y costos asociados</w:t>
      </w:r>
      <w:r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.</w:t>
      </w:r>
    </w:p>
    <w:p w14:paraId="0D0EF84B" w14:textId="486659E9" w:rsidR="00C816AD" w:rsidRPr="00C816AD" w:rsidRDefault="00C816AD" w:rsidP="00C816AD">
      <w:pPr>
        <w:numPr>
          <w:ilvl w:val="0"/>
          <w:numId w:val="9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Gestión de proveedores en el horizonte táctico: compromisos de compra, lead times y restricciones de abastecimiento</w:t>
      </w:r>
      <w:r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.</w:t>
      </w:r>
    </w:p>
    <w:p w14:paraId="1258196F" w14:textId="6B1A438F" w:rsidR="00C816AD" w:rsidRPr="00C816AD" w:rsidRDefault="00C816AD" w:rsidP="00C816AD">
      <w:pPr>
        <w:spacing w:after="0" w:line="240" w:lineRule="auto"/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</w:pPr>
      <w:r w:rsidRPr="00C816AD"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  <w:t>Inventario en el plan S&amp;OP</w:t>
      </w:r>
    </w:p>
    <w:p w14:paraId="58D4760A" w14:textId="699EAB86" w:rsidR="00C816AD" w:rsidRPr="00C816AD" w:rsidRDefault="00C816AD" w:rsidP="00C816AD">
      <w:pPr>
        <w:numPr>
          <w:ilvl w:val="0"/>
          <w:numId w:val="10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Stock de seguridad, políticas de cobertura e inventario objetivo como palanca entre demanda variable y producción estable</w:t>
      </w:r>
      <w:r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.</w:t>
      </w:r>
    </w:p>
    <w:p w14:paraId="69C138BE" w14:textId="77777777" w:rsidR="00C816AD" w:rsidRPr="00C816AD" w:rsidRDefault="00C816AD" w:rsidP="00C816AD">
      <w:pPr>
        <w:numPr>
          <w:ilvl w:val="0"/>
          <w:numId w:val="10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Cómo el nivel de inventario objetivo condiciona las decisiones de capacidad del período siguiente</w:t>
      </w:r>
    </w:p>
    <w:p w14:paraId="34AACC6E" w14:textId="21B1EE55" w:rsidR="00C816AD" w:rsidRPr="00C816AD" w:rsidRDefault="00037454" w:rsidP="00C816AD">
      <w:pPr>
        <w:spacing w:after="0" w:line="240" w:lineRule="auto"/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</w:pPr>
      <w:r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  <w:t>Caso integrador 1</w:t>
      </w:r>
    </w:p>
    <w:p w14:paraId="19F281FB" w14:textId="77777777" w:rsidR="00C32AFA" w:rsidRDefault="00C32AFA" w:rsidP="00C816AD">
      <w:pPr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es-AR"/>
          <w14:ligatures w14:val="none"/>
        </w:rPr>
      </w:pPr>
    </w:p>
    <w:p w14:paraId="77162C68" w14:textId="40FBE0F9" w:rsidR="00C816AD" w:rsidRPr="00C816AD" w:rsidRDefault="00C816AD" w:rsidP="00C816AD">
      <w:pPr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0"/>
          <w:szCs w:val="20"/>
          <w:lang w:eastAsia="es-AR"/>
          <w14:ligatures w14:val="none"/>
        </w:rPr>
        <w:t>Objetivo</w:t>
      </w:r>
    </w:p>
    <w:p w14:paraId="28B294C2" w14:textId="77777777" w:rsidR="00C816AD" w:rsidRDefault="00C816AD" w:rsidP="00C816AD">
      <w:pPr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0"/>
          <w:szCs w:val="20"/>
          <w:lang w:eastAsia="es-AR"/>
          <w14:ligatures w14:val="none"/>
        </w:rPr>
        <w:t>Que el alumno sepa construir el plan agregado de suministro, identificar brechas de capacidad y llegar a la pre-reunión con alternativas, no solo con problemas.</w:t>
      </w:r>
    </w:p>
    <w:p w14:paraId="58056896" w14:textId="77777777" w:rsidR="00037454" w:rsidRPr="00C816AD" w:rsidRDefault="00037454" w:rsidP="00C816AD">
      <w:pPr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es-AR"/>
          <w14:ligatures w14:val="none"/>
        </w:rPr>
      </w:pPr>
    </w:p>
    <w:p w14:paraId="66019D6F" w14:textId="130075E8" w:rsidR="00C816AD" w:rsidRPr="00C816AD" w:rsidRDefault="00C816AD" w:rsidP="00C816AD">
      <w:pPr>
        <w:shd w:val="clear" w:color="auto" w:fill="FAEEDA"/>
        <w:spacing w:after="0" w:line="240" w:lineRule="auto"/>
        <w:rPr>
          <w:rFonts w:eastAsia="Times New Roman" w:cs="Times New Roman"/>
          <w:color w:val="000000"/>
          <w:kern w:val="0"/>
          <w:sz w:val="27"/>
          <w:szCs w:val="27"/>
          <w:lang w:eastAsia="es-AR"/>
          <w14:ligatures w14:val="none"/>
        </w:rPr>
      </w:pPr>
      <w:r w:rsidRPr="00C816AD">
        <w:rPr>
          <w:rFonts w:eastAsia="Times New Roman" w:cs="Times New Roman"/>
          <w:color w:val="633806"/>
          <w:kern w:val="0"/>
          <w:sz w:val="17"/>
          <w:szCs w:val="17"/>
          <w:lang w:eastAsia="es-AR"/>
          <w14:ligatures w14:val="none"/>
        </w:rPr>
        <w:t xml:space="preserve">Clase </w:t>
      </w:r>
      <w:r w:rsidR="007F2584">
        <w:rPr>
          <w:rFonts w:eastAsia="Times New Roman" w:cs="Times New Roman"/>
          <w:color w:val="633806"/>
          <w:kern w:val="0"/>
          <w:sz w:val="17"/>
          <w:szCs w:val="17"/>
          <w:lang w:eastAsia="es-AR"/>
          <w14:ligatures w14:val="none"/>
        </w:rPr>
        <w:t>6</w:t>
      </w:r>
      <w:r w:rsidRPr="00C816AD">
        <w:rPr>
          <w:rFonts w:eastAsia="Times New Roman" w:cs="Times New Roman"/>
          <w:color w:val="633806"/>
          <w:kern w:val="0"/>
          <w:sz w:val="17"/>
          <w:szCs w:val="17"/>
          <w:lang w:eastAsia="es-AR"/>
          <w14:ligatures w14:val="none"/>
        </w:rPr>
        <w:t xml:space="preserve"> </w:t>
      </w:r>
    </w:p>
    <w:p w14:paraId="670185B0" w14:textId="7637A641" w:rsidR="00C816AD" w:rsidRPr="00C816AD" w:rsidRDefault="00C816AD" w:rsidP="00C816AD">
      <w:pPr>
        <w:shd w:val="clear" w:color="auto" w:fill="FAEEDA"/>
        <w:spacing w:after="0" w:line="240" w:lineRule="auto"/>
        <w:rPr>
          <w:rFonts w:eastAsia="Times New Roman" w:cs="Times New Roman"/>
          <w:color w:val="000000"/>
          <w:kern w:val="0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lang w:eastAsia="es-AR"/>
          <w14:ligatures w14:val="none"/>
        </w:rPr>
        <w:t>MPS, ciclo de reuniones y métricas del proceso</w:t>
      </w:r>
    </w:p>
    <w:p w14:paraId="40728D06" w14:textId="77777777" w:rsidR="00C816AD" w:rsidRPr="00C816AD" w:rsidRDefault="00C816AD" w:rsidP="00C816AD">
      <w:pPr>
        <w:shd w:val="clear" w:color="auto" w:fill="FAEEDA"/>
        <w:spacing w:after="0" w:line="240" w:lineRule="auto"/>
        <w:rPr>
          <w:rFonts w:eastAsia="Times New Roman" w:cs="Times New Roman"/>
          <w:color w:val="854F0B"/>
          <w:kern w:val="0"/>
          <w:sz w:val="18"/>
          <w:szCs w:val="18"/>
          <w:lang w:eastAsia="es-AR"/>
          <w14:ligatures w14:val="none"/>
        </w:rPr>
      </w:pPr>
      <w:r w:rsidRPr="00C816AD">
        <w:rPr>
          <w:rFonts w:eastAsia="Times New Roman" w:cs="Times New Roman"/>
          <w:color w:val="854F0B"/>
          <w:kern w:val="0"/>
          <w:sz w:val="18"/>
          <w:szCs w:val="18"/>
          <w:lang w:eastAsia="es-AR"/>
          <w14:ligatures w14:val="none"/>
        </w:rPr>
        <w:t>Del plan agregado a la ejecución — y de vuelta al plan</w:t>
      </w:r>
    </w:p>
    <w:p w14:paraId="242DBFEE" w14:textId="77777777" w:rsidR="000C5BD2" w:rsidRDefault="000C5BD2" w:rsidP="00C816AD">
      <w:pPr>
        <w:spacing w:after="0" w:line="240" w:lineRule="auto"/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</w:pPr>
    </w:p>
    <w:p w14:paraId="05990217" w14:textId="6E71F0BF" w:rsidR="00C816AD" w:rsidRPr="00C816AD" w:rsidRDefault="00C816AD" w:rsidP="00C816AD">
      <w:pPr>
        <w:spacing w:after="0" w:line="240" w:lineRule="auto"/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</w:pPr>
      <w:r w:rsidRPr="00C816AD"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  <w:t>Plan Maestro de Producción (MPS)</w:t>
      </w:r>
    </w:p>
    <w:p w14:paraId="59F1D6D7" w14:textId="3E866803" w:rsidR="00C816AD" w:rsidRPr="00C816AD" w:rsidRDefault="00C816AD" w:rsidP="00C816AD">
      <w:pPr>
        <w:numPr>
          <w:ilvl w:val="0"/>
          <w:numId w:val="12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Qué es el MPS y cómo se deriva del plan agregado S&amp;OP: desagregación por ítem, SKU y período. Diferencias entre plan agregado y plan maestro</w:t>
      </w:r>
      <w:r w:rsidR="00037454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.</w:t>
      </w:r>
    </w:p>
    <w:p w14:paraId="2DCBCF92" w14:textId="42376942" w:rsidR="00C816AD" w:rsidRPr="00C816AD" w:rsidRDefault="00C816AD" w:rsidP="00C816AD">
      <w:pPr>
        <w:numPr>
          <w:ilvl w:val="0"/>
          <w:numId w:val="12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Horizonte firme vs. horizonte flexible: zonas de congelamiento del MPS, f</w:t>
      </w:r>
      <w:r w:rsidR="00037454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ue</w:t>
      </w: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n</w:t>
      </w:r>
      <w:r w:rsidR="00037454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t</w:t>
      </w: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e de planificación y lógica de cambios permitidos</w:t>
      </w:r>
      <w:r w:rsidR="00037454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.</w:t>
      </w:r>
    </w:p>
    <w:p w14:paraId="7EE6E93B" w14:textId="62CDE31D" w:rsidR="00C816AD" w:rsidRPr="00C816AD" w:rsidRDefault="00C816AD" w:rsidP="00C816AD">
      <w:pPr>
        <w:numPr>
          <w:ilvl w:val="0"/>
          <w:numId w:val="12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lastRenderedPageBreak/>
        <w:t>MPS como insumo del MRP: cómo el plan maestro dispara las necesidades de materiales y capacidad detallada</w:t>
      </w:r>
      <w:r w:rsidR="00037454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.</w:t>
      </w:r>
    </w:p>
    <w:p w14:paraId="7B8E6A6D" w14:textId="0F8EBD15" w:rsidR="00C816AD" w:rsidRPr="00C816AD" w:rsidRDefault="00C816AD" w:rsidP="00C816AD">
      <w:pPr>
        <w:numPr>
          <w:ilvl w:val="0"/>
          <w:numId w:val="12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Gestión del MPS en el ciclo S&amp;OP: quién lo aprueba, con qué frecuencia se revisa y cómo se alinea con los acuerdos de la reunión ejecutiva</w:t>
      </w:r>
      <w:r w:rsidR="00037454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.</w:t>
      </w:r>
    </w:p>
    <w:p w14:paraId="2195CA51" w14:textId="01471997" w:rsidR="00C816AD" w:rsidRPr="00C816AD" w:rsidRDefault="00C816AD" w:rsidP="00C816AD">
      <w:pPr>
        <w:spacing w:after="0" w:line="240" w:lineRule="auto"/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</w:pPr>
      <w:r w:rsidRPr="00C816AD"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  <w:t>El ciclo de reuniones desde Operaciones</w:t>
      </w:r>
    </w:p>
    <w:p w14:paraId="0A7F3C80" w14:textId="1FAD53D4" w:rsidR="00C816AD" w:rsidRPr="00C816AD" w:rsidRDefault="00C816AD" w:rsidP="00C816AD">
      <w:pPr>
        <w:numPr>
          <w:ilvl w:val="0"/>
          <w:numId w:val="13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Pre-reunión S&amp;OP: qué preparar, cómo presentar brechas con alternativas, RACI y dinámica entre Supply Chain, Comercial y Finanzas</w:t>
      </w:r>
      <w:r w:rsidR="00037454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.</w:t>
      </w:r>
    </w:p>
    <w:p w14:paraId="4E40C162" w14:textId="5775B8AB" w:rsidR="00C816AD" w:rsidRPr="00C816AD" w:rsidRDefault="00C816AD" w:rsidP="00C816AD">
      <w:pPr>
        <w:numPr>
          <w:ilvl w:val="0"/>
          <w:numId w:val="13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Reunión ejecutiva: toma de decisiones, registro de acuerdos y su traducción inmediata al MPS y al plan de suministro</w:t>
      </w:r>
      <w:r w:rsidR="00037454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.</w:t>
      </w:r>
    </w:p>
    <w:p w14:paraId="2547A000" w14:textId="5A3A567E" w:rsidR="00C816AD" w:rsidRPr="00C816AD" w:rsidRDefault="00C816AD" w:rsidP="00C816AD">
      <w:pPr>
        <w:numPr>
          <w:ilvl w:val="0"/>
          <w:numId w:val="13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S&amp;OE (Sales &amp; Operations Execution): el vínculo entre el plan mensual y la ejecución semanal/diaria. Señales de desvío y criterios de re-planificación</w:t>
      </w:r>
      <w:r w:rsidR="00037454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.</w:t>
      </w:r>
    </w:p>
    <w:p w14:paraId="47D1D9D8" w14:textId="3CE1136B" w:rsidR="00C816AD" w:rsidRPr="00C816AD" w:rsidRDefault="00C816AD" w:rsidP="00C816AD">
      <w:pPr>
        <w:spacing w:after="0" w:line="240" w:lineRule="auto"/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</w:pPr>
      <w:r w:rsidRPr="00C816AD"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  <w:t>Métricas y gobernanza del proceso</w:t>
      </w:r>
    </w:p>
    <w:p w14:paraId="589F1600" w14:textId="21B2C777" w:rsidR="00C816AD" w:rsidRPr="00C816AD" w:rsidRDefault="00C816AD" w:rsidP="00C816AD">
      <w:pPr>
        <w:numPr>
          <w:ilvl w:val="0"/>
          <w:numId w:val="14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Métricas del proceso S&amp;OP desde Operaciones: forecast accuracy (MAPE, bias), OTIF, fill rate, días de inventario y adherencia al MPS</w:t>
      </w:r>
      <w:r w:rsidR="00037454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.</w:t>
      </w:r>
    </w:p>
    <w:p w14:paraId="6A1BD25E" w14:textId="629AE0AB" w:rsidR="00C816AD" w:rsidRPr="00C816AD" w:rsidRDefault="00C816AD" w:rsidP="00C816AD">
      <w:pPr>
        <w:numPr>
          <w:ilvl w:val="0"/>
          <w:numId w:val="14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Diseño del proceso: cadencia de reuniones, plantillas de reporte, fuentes de datos confiables y errores frecuentes de implementación</w:t>
      </w:r>
      <w:r w:rsidR="00037454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.</w:t>
      </w:r>
    </w:p>
    <w:p w14:paraId="48624E38" w14:textId="1DC69E35" w:rsidR="00C816AD" w:rsidRPr="00C816AD" w:rsidRDefault="00C816AD" w:rsidP="00C816AD">
      <w:pPr>
        <w:spacing w:after="0" w:line="240" w:lineRule="auto"/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</w:pPr>
      <w:r w:rsidRPr="00C816AD"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  <w:t>Caso integrador</w:t>
      </w:r>
      <w:r w:rsidR="00037454"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  <w:t xml:space="preserve"> 2</w:t>
      </w:r>
    </w:p>
    <w:p w14:paraId="1F8954AF" w14:textId="77777777" w:rsidR="00C32AFA" w:rsidRDefault="00C32AFA" w:rsidP="00C816AD">
      <w:pPr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es-AR"/>
          <w14:ligatures w14:val="none"/>
        </w:rPr>
      </w:pPr>
    </w:p>
    <w:p w14:paraId="32CA8C00" w14:textId="077145A4" w:rsidR="00C816AD" w:rsidRPr="00C816AD" w:rsidRDefault="00C816AD" w:rsidP="00C816AD">
      <w:pPr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0"/>
          <w:szCs w:val="20"/>
          <w:lang w:eastAsia="es-AR"/>
          <w14:ligatures w14:val="none"/>
        </w:rPr>
        <w:t>Objetivo</w:t>
      </w:r>
    </w:p>
    <w:p w14:paraId="1F699C5E" w14:textId="77777777" w:rsidR="00C816AD" w:rsidRDefault="00C816AD" w:rsidP="00C816AD">
      <w:pPr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0"/>
          <w:szCs w:val="20"/>
          <w:lang w:eastAsia="es-AR"/>
          <w14:ligatures w14:val="none"/>
        </w:rPr>
        <w:t>Que el alumno entienda el MPS como el puente natural entre el S&amp;OP y la ejecución, y pueda participar en todo el ciclo de reuniones con criterios claros de gobernanza y métricas.</w:t>
      </w:r>
    </w:p>
    <w:p w14:paraId="38C313D5" w14:textId="77777777" w:rsidR="00037454" w:rsidRPr="00C816AD" w:rsidRDefault="00037454" w:rsidP="00C816AD">
      <w:pPr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es-AR"/>
          <w14:ligatures w14:val="none"/>
        </w:rPr>
      </w:pPr>
    </w:p>
    <w:p w14:paraId="31A076C0" w14:textId="3F9267C0" w:rsidR="00C816AD" w:rsidRPr="00C816AD" w:rsidRDefault="00C816AD" w:rsidP="00C816AD">
      <w:pPr>
        <w:shd w:val="clear" w:color="auto" w:fill="EEEDFE"/>
        <w:spacing w:after="0" w:line="240" w:lineRule="auto"/>
        <w:rPr>
          <w:rFonts w:eastAsia="Times New Roman" w:cs="Times New Roman"/>
          <w:color w:val="000000"/>
          <w:kern w:val="0"/>
          <w:sz w:val="27"/>
          <w:szCs w:val="27"/>
          <w:lang w:eastAsia="es-AR"/>
          <w14:ligatures w14:val="none"/>
        </w:rPr>
      </w:pPr>
      <w:r w:rsidRPr="00C816AD">
        <w:rPr>
          <w:rFonts w:eastAsia="Times New Roman" w:cs="Times New Roman"/>
          <w:color w:val="3C3489"/>
          <w:kern w:val="0"/>
          <w:sz w:val="17"/>
          <w:szCs w:val="17"/>
          <w:lang w:eastAsia="es-AR"/>
          <w14:ligatures w14:val="none"/>
        </w:rPr>
        <w:t xml:space="preserve">Clase </w:t>
      </w:r>
      <w:r w:rsidR="007F2584">
        <w:rPr>
          <w:rFonts w:eastAsia="Times New Roman" w:cs="Times New Roman"/>
          <w:color w:val="3C3489"/>
          <w:kern w:val="0"/>
          <w:sz w:val="17"/>
          <w:szCs w:val="17"/>
          <w:lang w:eastAsia="es-AR"/>
          <w14:ligatures w14:val="none"/>
        </w:rPr>
        <w:t>7</w:t>
      </w:r>
      <w:r w:rsidR="00FE6B4D">
        <w:rPr>
          <w:rFonts w:eastAsia="Times New Roman" w:cs="Times New Roman"/>
          <w:color w:val="3C3489"/>
          <w:kern w:val="0"/>
          <w:sz w:val="17"/>
          <w:szCs w:val="17"/>
          <w:lang w:eastAsia="es-AR"/>
          <w14:ligatures w14:val="none"/>
        </w:rPr>
        <w:t xml:space="preserve"> </w:t>
      </w:r>
    </w:p>
    <w:p w14:paraId="73F86ADB" w14:textId="77777777" w:rsidR="00C816AD" w:rsidRPr="00C816AD" w:rsidRDefault="00C816AD" w:rsidP="00C816AD">
      <w:pPr>
        <w:shd w:val="clear" w:color="auto" w:fill="EEEDFE"/>
        <w:spacing w:after="0" w:line="240" w:lineRule="auto"/>
        <w:rPr>
          <w:rFonts w:eastAsia="Times New Roman" w:cs="Times New Roman"/>
          <w:color w:val="000000"/>
          <w:kern w:val="0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lang w:eastAsia="es-AR"/>
          <w14:ligatures w14:val="none"/>
        </w:rPr>
        <w:t>Evoluciones del S&amp;OP: IBP y DDMRP</w:t>
      </w:r>
    </w:p>
    <w:p w14:paraId="1C283BDC" w14:textId="77777777" w:rsidR="00C816AD" w:rsidRPr="00C816AD" w:rsidRDefault="00C816AD" w:rsidP="00C816AD">
      <w:pPr>
        <w:shd w:val="clear" w:color="auto" w:fill="EEEDFE"/>
        <w:spacing w:after="0" w:line="240" w:lineRule="auto"/>
        <w:rPr>
          <w:rFonts w:eastAsia="Times New Roman" w:cs="Times New Roman"/>
          <w:color w:val="534AB7"/>
          <w:kern w:val="0"/>
          <w:sz w:val="18"/>
          <w:szCs w:val="18"/>
          <w:lang w:eastAsia="es-AR"/>
          <w14:ligatures w14:val="none"/>
        </w:rPr>
      </w:pPr>
      <w:r w:rsidRPr="00C816AD">
        <w:rPr>
          <w:rFonts w:eastAsia="Times New Roman" w:cs="Times New Roman"/>
          <w:color w:val="534AB7"/>
          <w:kern w:val="0"/>
          <w:sz w:val="18"/>
          <w:szCs w:val="18"/>
          <w:lang w:eastAsia="es-AR"/>
          <w14:ligatures w14:val="none"/>
        </w:rPr>
        <w:t>Las limitaciones del modelo clásico y hacia dónde va la planificación integrada</w:t>
      </w:r>
    </w:p>
    <w:p w14:paraId="5D415206" w14:textId="77777777" w:rsidR="000C5BD2" w:rsidRDefault="000C5BD2" w:rsidP="00C816AD">
      <w:pPr>
        <w:spacing w:after="0" w:line="240" w:lineRule="auto"/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</w:pPr>
    </w:p>
    <w:p w14:paraId="4E8D3AC4" w14:textId="0A28E0B6" w:rsidR="00C816AD" w:rsidRPr="00C816AD" w:rsidRDefault="00C816AD" w:rsidP="00C816AD">
      <w:pPr>
        <w:spacing w:after="0" w:line="240" w:lineRule="auto"/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</w:pPr>
      <w:r w:rsidRPr="00C816AD"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  <w:t>IBP — Integrated Business Planning</w:t>
      </w:r>
    </w:p>
    <w:p w14:paraId="1B1454DC" w14:textId="190ACBDD" w:rsidR="00C816AD" w:rsidRPr="00C816AD" w:rsidRDefault="00C816AD" w:rsidP="00C816AD">
      <w:pPr>
        <w:numPr>
          <w:ilvl w:val="0"/>
          <w:numId w:val="16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Dónde se queda corto el S&amp;OP clásico: falta de integración financiera, horizonte acotado y desconexión con el plan estratégico</w:t>
      </w:r>
      <w:r w:rsidR="00037454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.</w:t>
      </w:r>
    </w:p>
    <w:p w14:paraId="760845B9" w14:textId="6F9B7D3D" w:rsidR="00C816AD" w:rsidRPr="00C816AD" w:rsidRDefault="00C816AD" w:rsidP="00C816AD">
      <w:pPr>
        <w:numPr>
          <w:ilvl w:val="0"/>
          <w:numId w:val="16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Qué es IBP: los 5 procesos integrados (Product, Demand, Supply, Financial, Strategic) y cómo cambia el rol de Operaciones</w:t>
      </w:r>
      <w:r w:rsidR="00037454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.</w:t>
      </w:r>
    </w:p>
    <w:p w14:paraId="3667C730" w14:textId="1AB1552E" w:rsidR="00C816AD" w:rsidRPr="00C816AD" w:rsidRDefault="00C816AD" w:rsidP="00C816AD">
      <w:pPr>
        <w:numPr>
          <w:ilvl w:val="0"/>
          <w:numId w:val="16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El plan de suministro en IBP: expresión financiera rolling, simulación de P&amp;L operativo y alineación con el plan estratégico de largo plazo</w:t>
      </w:r>
      <w:r w:rsidR="00037454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.</w:t>
      </w:r>
    </w:p>
    <w:p w14:paraId="46515561" w14:textId="40400E80" w:rsidR="00C816AD" w:rsidRPr="00C816AD" w:rsidRDefault="00C816AD" w:rsidP="00C816AD">
      <w:pPr>
        <w:spacing w:after="0" w:line="240" w:lineRule="auto"/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</w:pPr>
      <w:r w:rsidRPr="00C816AD"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  <w:t>DDMRP — Demand Driven MRP</w:t>
      </w:r>
    </w:p>
    <w:p w14:paraId="39453504" w14:textId="3224BBF4" w:rsidR="00C816AD" w:rsidRPr="00C816AD" w:rsidRDefault="00C816AD" w:rsidP="00C816AD">
      <w:pPr>
        <w:numPr>
          <w:ilvl w:val="0"/>
          <w:numId w:val="17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Dónde se queda corto el MRP clásico: nerviosismo, efecto látigo y sobreplanificación en entornos de alta variabilidad</w:t>
      </w:r>
      <w:r w:rsidR="00037454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.</w:t>
      </w:r>
    </w:p>
    <w:p w14:paraId="2F0FBEEF" w14:textId="62B2CEA7" w:rsidR="00C816AD" w:rsidRPr="00C816AD" w:rsidRDefault="00C816AD" w:rsidP="00C816AD">
      <w:pPr>
        <w:numPr>
          <w:ilvl w:val="0"/>
          <w:numId w:val="17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Los 5 componentes de DDMRP: posicionamiento estratégico de buffers, perfiles y niveles, ajuste dinámico, planificación por demanda real, ejecución visible</w:t>
      </w:r>
      <w:r w:rsidR="00037454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.</w:t>
      </w:r>
    </w:p>
    <w:p w14:paraId="0A1CA08F" w14:textId="289C2596" w:rsidR="00C816AD" w:rsidRPr="00C816AD" w:rsidRDefault="00C816AD" w:rsidP="00C816AD">
      <w:pPr>
        <w:numPr>
          <w:ilvl w:val="0"/>
          <w:numId w:val="17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Zonas de buffer (roja / amarilla / verde): interpretación operativa y gestión diaria. Decoupling points: criterios de ubicación en la cadena</w:t>
      </w:r>
      <w:r w:rsidR="00037454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.</w:t>
      </w:r>
    </w:p>
    <w:p w14:paraId="0748373D" w14:textId="0FE39206" w:rsidR="00C816AD" w:rsidRPr="00C816AD" w:rsidRDefault="00C816AD" w:rsidP="00C816AD">
      <w:pPr>
        <w:numPr>
          <w:ilvl w:val="0"/>
          <w:numId w:val="17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DDMRP dentro del S&amp;OP/IBP: cómo el ajuste dinámico de buffers traduce el plan táctico en señales operativas. Relación con el MPS</w:t>
      </w:r>
      <w:r w:rsidR="00037454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.</w:t>
      </w:r>
    </w:p>
    <w:p w14:paraId="787BD5DB" w14:textId="070DA841" w:rsidR="00C816AD" w:rsidRPr="00C816AD" w:rsidRDefault="00C816AD" w:rsidP="00C816AD">
      <w:pPr>
        <w:spacing w:after="0" w:line="240" w:lineRule="auto"/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</w:pPr>
      <w:r w:rsidRPr="00C816AD"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  <w:t>Cierre integrador</w:t>
      </w:r>
    </w:p>
    <w:p w14:paraId="41C82353" w14:textId="5B44C352" w:rsidR="00C816AD" w:rsidRPr="00C816AD" w:rsidRDefault="00C816AD" w:rsidP="00C816AD">
      <w:pPr>
        <w:numPr>
          <w:ilvl w:val="0"/>
          <w:numId w:val="18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Comparativa S&amp;OP → IBP → DDMRP: qué problema resuelve cada uno, en qué tipo de organización aplica mejor y cómo conviven</w:t>
      </w:r>
      <w:r w:rsidR="00037454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.</w:t>
      </w:r>
    </w:p>
    <w:p w14:paraId="36000F3B" w14:textId="5865FA6B" w:rsidR="00C816AD" w:rsidRDefault="00C816AD" w:rsidP="00C816AD">
      <w:pPr>
        <w:numPr>
          <w:ilvl w:val="0"/>
          <w:numId w:val="18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Modelos de madurez: diagnóstico de la organización propia y hoja de ruta para avanzar del S&amp;OP clásico hacia IBP o DDMRP</w:t>
      </w:r>
      <w:r w:rsidR="00037454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.</w:t>
      </w:r>
    </w:p>
    <w:p w14:paraId="5EC5802F" w14:textId="0E1CE2EC" w:rsidR="00037454" w:rsidRDefault="00037454" w:rsidP="00037454">
      <w:pPr>
        <w:spacing w:after="0" w:line="240" w:lineRule="auto"/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</w:pPr>
      <w:r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  <w:t>¿Cuánto aprendimos?</w:t>
      </w:r>
    </w:p>
    <w:p w14:paraId="23D205B4" w14:textId="77777777" w:rsidR="00037454" w:rsidRPr="00037454" w:rsidRDefault="00037454" w:rsidP="00037454">
      <w:pPr>
        <w:spacing w:after="0" w:line="240" w:lineRule="auto"/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</w:pPr>
    </w:p>
    <w:p w14:paraId="3B550960" w14:textId="77777777" w:rsidR="00C816AD" w:rsidRPr="00C816AD" w:rsidRDefault="00C816AD" w:rsidP="00C816AD">
      <w:pPr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0"/>
          <w:szCs w:val="20"/>
          <w:lang w:eastAsia="es-AR"/>
          <w14:ligatures w14:val="none"/>
        </w:rPr>
        <w:lastRenderedPageBreak/>
        <w:t>Objetivo</w:t>
      </w:r>
    </w:p>
    <w:p w14:paraId="48557188" w14:textId="77777777" w:rsidR="00C816AD" w:rsidRPr="00C816AD" w:rsidRDefault="00C816AD" w:rsidP="00C816AD">
      <w:pPr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es-AR"/>
          <w14:ligatures w14:val="none"/>
        </w:rPr>
      </w:pPr>
      <w:r w:rsidRPr="00C816AD">
        <w:rPr>
          <w:rFonts w:eastAsia="Times New Roman" w:cs="Times New Roman"/>
          <w:color w:val="000000"/>
          <w:kern w:val="0"/>
          <w:sz w:val="20"/>
          <w:szCs w:val="20"/>
          <w:lang w:eastAsia="es-AR"/>
          <w14:ligatures w14:val="none"/>
        </w:rPr>
        <w:t>Que el alumno comprenda qué problema resuelve cada metodología, pueda evaluar cuándo adoptar IBP o DDMRP, y conecte ambas con el S&amp;OP y el MPS ya incorporados.</w:t>
      </w:r>
    </w:p>
    <w:p w14:paraId="41675627" w14:textId="77777777" w:rsidR="00C816AD" w:rsidRDefault="00C816AD" w:rsidP="00C816AD"/>
    <w:p w14:paraId="767ED301" w14:textId="77777777" w:rsidR="00FE6B4D" w:rsidRDefault="00FE6B4D" w:rsidP="00C816AD"/>
    <w:p w14:paraId="64CA51F6" w14:textId="2C063DAF" w:rsidR="00FE6B4D" w:rsidRPr="00C816AD" w:rsidRDefault="00FE6B4D" w:rsidP="00FE6B4D">
      <w:pPr>
        <w:shd w:val="clear" w:color="auto" w:fill="E6F1FB"/>
        <w:spacing w:after="0" w:line="240" w:lineRule="auto"/>
        <w:rPr>
          <w:rFonts w:eastAsia="Times New Roman" w:cs="Times New Roman"/>
          <w:color w:val="000000"/>
          <w:kern w:val="0"/>
          <w:sz w:val="27"/>
          <w:szCs w:val="27"/>
          <w:lang w:eastAsia="es-AR"/>
          <w14:ligatures w14:val="none"/>
        </w:rPr>
      </w:pPr>
      <w:r w:rsidRPr="00C816AD">
        <w:rPr>
          <w:rFonts w:eastAsia="Times New Roman" w:cs="Times New Roman"/>
          <w:color w:val="0C447C"/>
          <w:kern w:val="0"/>
          <w:sz w:val="17"/>
          <w:szCs w:val="17"/>
          <w:lang w:eastAsia="es-AR"/>
          <w14:ligatures w14:val="none"/>
        </w:rPr>
        <w:t xml:space="preserve">Clase </w:t>
      </w:r>
      <w:r>
        <w:rPr>
          <w:rFonts w:eastAsia="Times New Roman" w:cs="Times New Roman"/>
          <w:color w:val="0C447C"/>
          <w:kern w:val="0"/>
          <w:sz w:val="17"/>
          <w:szCs w:val="17"/>
          <w:lang w:eastAsia="es-AR"/>
          <w14:ligatures w14:val="none"/>
        </w:rPr>
        <w:t>8</w:t>
      </w:r>
      <w:r w:rsidRPr="00C816AD">
        <w:rPr>
          <w:rFonts w:eastAsia="Times New Roman" w:cs="Times New Roman"/>
          <w:color w:val="0C447C"/>
          <w:kern w:val="0"/>
          <w:sz w:val="17"/>
          <w:szCs w:val="17"/>
          <w:lang w:eastAsia="es-AR"/>
          <w14:ligatures w14:val="none"/>
        </w:rPr>
        <w:t xml:space="preserve"> Compartida</w:t>
      </w:r>
    </w:p>
    <w:p w14:paraId="40B735D1" w14:textId="61D3F0FC" w:rsidR="00FE6B4D" w:rsidRPr="00C816AD" w:rsidRDefault="00FE6B4D" w:rsidP="00FE6B4D">
      <w:pPr>
        <w:shd w:val="clear" w:color="auto" w:fill="E6F1FB"/>
        <w:spacing w:after="0" w:line="240" w:lineRule="auto"/>
        <w:rPr>
          <w:rFonts w:eastAsia="Times New Roman" w:cs="Times New Roman"/>
          <w:color w:val="000000"/>
          <w:kern w:val="0"/>
          <w:lang w:eastAsia="es-AR"/>
          <w14:ligatures w14:val="none"/>
        </w:rPr>
      </w:pPr>
      <w:r>
        <w:rPr>
          <w:rFonts w:eastAsia="Times New Roman" w:cs="Times New Roman"/>
          <w:color w:val="000000"/>
          <w:kern w:val="0"/>
          <w:lang w:eastAsia="es-AR"/>
          <w14:ligatures w14:val="none"/>
        </w:rPr>
        <w:t>Taller</w:t>
      </w:r>
    </w:p>
    <w:p w14:paraId="22894FCC" w14:textId="77777777" w:rsidR="00FE6B4D" w:rsidRDefault="00FE6B4D" w:rsidP="00FE6B4D">
      <w:pPr>
        <w:spacing w:after="0" w:line="240" w:lineRule="auto"/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</w:pPr>
    </w:p>
    <w:p w14:paraId="4333B08D" w14:textId="431F286A" w:rsidR="00FE6B4D" w:rsidRPr="00FE6B4D" w:rsidRDefault="00FE6B4D" w:rsidP="00FE6B4D">
      <w:pPr>
        <w:spacing w:after="0" w:line="240" w:lineRule="auto"/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</w:pPr>
      <w:r>
        <w:rPr>
          <w:rFonts w:eastAsia="Times New Roman" w:cs="Times New Roman"/>
          <w:b/>
          <w:bCs/>
          <w:caps/>
          <w:color w:val="000000"/>
          <w:spacing w:val="10"/>
          <w:kern w:val="0"/>
          <w:sz w:val="17"/>
          <w:szCs w:val="17"/>
          <w:lang w:eastAsia="es-AR"/>
          <w14:ligatures w14:val="none"/>
        </w:rPr>
        <w:t>casos de los participantes y/o casos testigos</w:t>
      </w:r>
    </w:p>
    <w:p w14:paraId="58AEC096" w14:textId="77777777" w:rsidR="00FE6B4D" w:rsidRDefault="00FE6B4D" w:rsidP="00FE6B4D">
      <w:pPr>
        <w:numPr>
          <w:ilvl w:val="0"/>
          <w:numId w:val="5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Presentaciones</w:t>
      </w:r>
    </w:p>
    <w:p w14:paraId="04E021CC" w14:textId="43C787BA" w:rsidR="00FE6B4D" w:rsidRPr="00FE6B4D" w:rsidRDefault="00FE6B4D" w:rsidP="00FE6B4D">
      <w:pPr>
        <w:numPr>
          <w:ilvl w:val="0"/>
          <w:numId w:val="5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FE6B4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Trabajo asistido</w:t>
      </w:r>
    </w:p>
    <w:p w14:paraId="257D3ED7" w14:textId="77777777" w:rsidR="00FE6B4D" w:rsidRPr="00FE6B4D" w:rsidRDefault="00FE6B4D" w:rsidP="00FE6B4D">
      <w:pPr>
        <w:numPr>
          <w:ilvl w:val="0"/>
          <w:numId w:val="5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FE6B4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Cierre y síntesis</w:t>
      </w:r>
    </w:p>
    <w:p w14:paraId="4C64D116" w14:textId="50E08CA1" w:rsidR="00FE6B4D" w:rsidRPr="00C816AD" w:rsidRDefault="00FE6B4D" w:rsidP="00FE6B4D">
      <w:pPr>
        <w:numPr>
          <w:ilvl w:val="0"/>
          <w:numId w:val="5"/>
        </w:numPr>
        <w:spacing w:beforeAutospacing="1"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</w:pPr>
      <w:r w:rsidRPr="00FE6B4D"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Recomendaciones finales</w:t>
      </w:r>
      <w:r>
        <w:rPr>
          <w:rFonts w:eastAsia="Times New Roman" w:cs="Times New Roman"/>
          <w:color w:val="000000"/>
          <w:kern w:val="0"/>
          <w:sz w:val="21"/>
          <w:szCs w:val="21"/>
          <w:lang w:eastAsia="es-AR"/>
          <w14:ligatures w14:val="none"/>
        </w:rPr>
        <w:t>.</w:t>
      </w:r>
    </w:p>
    <w:p w14:paraId="7C29F6EF" w14:textId="77777777" w:rsidR="00FE6B4D" w:rsidRPr="00C816AD" w:rsidRDefault="00FE6B4D" w:rsidP="00C816AD"/>
    <w:sectPr w:rsidR="00FE6B4D" w:rsidRPr="00C816AD" w:rsidSect="00C06A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308B"/>
    <w:multiLevelType w:val="multilevel"/>
    <w:tmpl w:val="FB06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9765D"/>
    <w:multiLevelType w:val="multilevel"/>
    <w:tmpl w:val="435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7115E"/>
    <w:multiLevelType w:val="multilevel"/>
    <w:tmpl w:val="FBFA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505FA"/>
    <w:multiLevelType w:val="multilevel"/>
    <w:tmpl w:val="FB74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06DBE"/>
    <w:multiLevelType w:val="hybridMultilevel"/>
    <w:tmpl w:val="DF86BC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37668"/>
    <w:multiLevelType w:val="multilevel"/>
    <w:tmpl w:val="7026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CE111F"/>
    <w:multiLevelType w:val="hybridMultilevel"/>
    <w:tmpl w:val="010EF752"/>
    <w:lvl w:ilvl="0" w:tplc="11C406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73CDF"/>
    <w:multiLevelType w:val="hybridMultilevel"/>
    <w:tmpl w:val="46B88DE0"/>
    <w:lvl w:ilvl="0" w:tplc="11C406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FA12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0657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F46F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E69F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CAD0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C88C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0064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9A06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8905349"/>
    <w:multiLevelType w:val="multilevel"/>
    <w:tmpl w:val="CF3A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2100A5"/>
    <w:multiLevelType w:val="multilevel"/>
    <w:tmpl w:val="C97A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327A45"/>
    <w:multiLevelType w:val="multilevel"/>
    <w:tmpl w:val="E4A0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A075CD"/>
    <w:multiLevelType w:val="multilevel"/>
    <w:tmpl w:val="F048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056F47"/>
    <w:multiLevelType w:val="hybridMultilevel"/>
    <w:tmpl w:val="B2200F92"/>
    <w:lvl w:ilvl="0" w:tplc="11C406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B2FC3"/>
    <w:multiLevelType w:val="multilevel"/>
    <w:tmpl w:val="10E0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165023"/>
    <w:multiLevelType w:val="multilevel"/>
    <w:tmpl w:val="1EA2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B8746A"/>
    <w:multiLevelType w:val="multilevel"/>
    <w:tmpl w:val="ACF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1E06FD"/>
    <w:multiLevelType w:val="hybridMultilevel"/>
    <w:tmpl w:val="A0C4116A"/>
    <w:lvl w:ilvl="0" w:tplc="11C4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546767"/>
    <w:multiLevelType w:val="multilevel"/>
    <w:tmpl w:val="42D2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B27FD5"/>
    <w:multiLevelType w:val="multilevel"/>
    <w:tmpl w:val="B26C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E116B1"/>
    <w:multiLevelType w:val="multilevel"/>
    <w:tmpl w:val="6A0C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A30881"/>
    <w:multiLevelType w:val="multilevel"/>
    <w:tmpl w:val="D5FA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7D6914"/>
    <w:multiLevelType w:val="multilevel"/>
    <w:tmpl w:val="D8EA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DD5688"/>
    <w:multiLevelType w:val="hybridMultilevel"/>
    <w:tmpl w:val="F108802E"/>
    <w:lvl w:ilvl="0" w:tplc="11C4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84099B"/>
    <w:multiLevelType w:val="hybridMultilevel"/>
    <w:tmpl w:val="76E6BFAE"/>
    <w:lvl w:ilvl="0" w:tplc="11C406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95CA4"/>
    <w:multiLevelType w:val="multilevel"/>
    <w:tmpl w:val="9906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1878262">
    <w:abstractNumId w:val="2"/>
  </w:num>
  <w:num w:numId="2" w16cid:durableId="147989089">
    <w:abstractNumId w:val="24"/>
  </w:num>
  <w:num w:numId="3" w16cid:durableId="1809518626">
    <w:abstractNumId w:val="9"/>
  </w:num>
  <w:num w:numId="4" w16cid:durableId="38018685">
    <w:abstractNumId w:val="5"/>
  </w:num>
  <w:num w:numId="5" w16cid:durableId="1963801768">
    <w:abstractNumId w:val="1"/>
  </w:num>
  <w:num w:numId="6" w16cid:durableId="956716362">
    <w:abstractNumId w:val="14"/>
  </w:num>
  <w:num w:numId="7" w16cid:durableId="1907498198">
    <w:abstractNumId w:val="10"/>
  </w:num>
  <w:num w:numId="8" w16cid:durableId="23214729">
    <w:abstractNumId w:val="21"/>
  </w:num>
  <w:num w:numId="9" w16cid:durableId="1004942743">
    <w:abstractNumId w:val="20"/>
  </w:num>
  <w:num w:numId="10" w16cid:durableId="728498765">
    <w:abstractNumId w:val="8"/>
  </w:num>
  <w:num w:numId="11" w16cid:durableId="1616254988">
    <w:abstractNumId w:val="0"/>
  </w:num>
  <w:num w:numId="12" w16cid:durableId="933826402">
    <w:abstractNumId w:val="15"/>
  </w:num>
  <w:num w:numId="13" w16cid:durableId="92557555">
    <w:abstractNumId w:val="19"/>
  </w:num>
  <w:num w:numId="14" w16cid:durableId="1430856840">
    <w:abstractNumId w:val="13"/>
  </w:num>
  <w:num w:numId="15" w16cid:durableId="1961180199">
    <w:abstractNumId w:val="11"/>
  </w:num>
  <w:num w:numId="16" w16cid:durableId="137962803">
    <w:abstractNumId w:val="18"/>
  </w:num>
  <w:num w:numId="17" w16cid:durableId="156314126">
    <w:abstractNumId w:val="17"/>
  </w:num>
  <w:num w:numId="18" w16cid:durableId="588347563">
    <w:abstractNumId w:val="3"/>
  </w:num>
  <w:num w:numId="19" w16cid:durableId="120005540">
    <w:abstractNumId w:val="4"/>
  </w:num>
  <w:num w:numId="20" w16cid:durableId="406726015">
    <w:abstractNumId w:val="7"/>
  </w:num>
  <w:num w:numId="21" w16cid:durableId="1689022372">
    <w:abstractNumId w:val="12"/>
  </w:num>
  <w:num w:numId="22" w16cid:durableId="4328108">
    <w:abstractNumId w:val="6"/>
  </w:num>
  <w:num w:numId="23" w16cid:durableId="1733190148">
    <w:abstractNumId w:val="23"/>
  </w:num>
  <w:num w:numId="24" w16cid:durableId="695346054">
    <w:abstractNumId w:val="22"/>
  </w:num>
  <w:num w:numId="25" w16cid:durableId="5979815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F6"/>
    <w:rsid w:val="00037454"/>
    <w:rsid w:val="000C5BD2"/>
    <w:rsid w:val="00270EE4"/>
    <w:rsid w:val="002C39A0"/>
    <w:rsid w:val="00374332"/>
    <w:rsid w:val="00384DED"/>
    <w:rsid w:val="006C5F43"/>
    <w:rsid w:val="006F293E"/>
    <w:rsid w:val="006F6B49"/>
    <w:rsid w:val="007A5DB2"/>
    <w:rsid w:val="007F2584"/>
    <w:rsid w:val="009C3CE6"/>
    <w:rsid w:val="00C06A3F"/>
    <w:rsid w:val="00C32AFA"/>
    <w:rsid w:val="00C816AD"/>
    <w:rsid w:val="00D033F6"/>
    <w:rsid w:val="00DF35B1"/>
    <w:rsid w:val="00E618AF"/>
    <w:rsid w:val="00EB77FF"/>
    <w:rsid w:val="00F13421"/>
    <w:rsid w:val="00FE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F3DA"/>
  <w15:chartTrackingRefBased/>
  <w15:docId w15:val="{714D7EC7-AD93-48ED-845A-D9D0FB2B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454"/>
  </w:style>
  <w:style w:type="paragraph" w:styleId="Ttulo1">
    <w:name w:val="heading 1"/>
    <w:basedOn w:val="Normal"/>
    <w:next w:val="Normal"/>
    <w:link w:val="Ttulo1Car"/>
    <w:uiPriority w:val="9"/>
    <w:qFormat/>
    <w:rsid w:val="00D03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3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3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3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3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3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3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3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3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3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3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3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33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33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33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33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33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33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3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3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3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3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3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33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33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33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3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33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33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1086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Oliver</dc:creator>
  <cp:keywords/>
  <dc:description/>
  <cp:lastModifiedBy>Pedro Luis Eugenio Greaves</cp:lastModifiedBy>
  <cp:revision>2</cp:revision>
  <dcterms:created xsi:type="dcterms:W3CDTF">2026-05-11T13:49:00Z</dcterms:created>
  <dcterms:modified xsi:type="dcterms:W3CDTF">2026-05-11T13:49:00Z</dcterms:modified>
</cp:coreProperties>
</file>